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BF439" w14:textId="7ACE6C71" w:rsidR="00124D14" w:rsidRDefault="0077641E" w:rsidP="00124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практических навыков к </w:t>
      </w:r>
      <w:r w:rsidRPr="0077641E">
        <w:rPr>
          <w:rFonts w:ascii="Times New Roman" w:hAnsi="Times New Roman" w:cs="Times New Roman"/>
          <w:sz w:val="28"/>
          <w:szCs w:val="28"/>
        </w:rPr>
        <w:t>промежуточной аттестации с целью допуска ординаторов 1 года обучения к осуществлению медицинской деятельности в должности врача-стажера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«Офтальмология»</w:t>
      </w:r>
      <w:r w:rsidR="000832B0">
        <w:rPr>
          <w:rFonts w:ascii="Times New Roman" w:hAnsi="Times New Roman" w:cs="Times New Roman"/>
          <w:sz w:val="28"/>
          <w:szCs w:val="28"/>
        </w:rPr>
        <w:t>:</w:t>
      </w:r>
    </w:p>
    <w:p w14:paraId="7AE0FE19" w14:textId="77777777" w:rsidR="00124D14" w:rsidRDefault="00124D14" w:rsidP="00124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5069F1" w14:textId="77777777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исследование переднего сегмента глаза методом бокового освещения</w:t>
      </w:r>
    </w:p>
    <w:p w14:paraId="4BFD3D35" w14:textId="102BA26B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исследование сред глаза в проходящем свете</w:t>
      </w:r>
    </w:p>
    <w:p w14:paraId="4D22016E" w14:textId="75028B7B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пальпация при патологии глаз</w:t>
      </w:r>
    </w:p>
    <w:p w14:paraId="2C9DB75F" w14:textId="7DADD8C1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визометрия</w:t>
      </w:r>
    </w:p>
    <w:p w14:paraId="39908C42" w14:textId="116153AF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биомикроскопия глаза</w:t>
      </w:r>
    </w:p>
    <w:p w14:paraId="79618428" w14:textId="5DD425E2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исследование светоощущения и темновой адаптации</w:t>
      </w:r>
    </w:p>
    <w:p w14:paraId="2D17FDF9" w14:textId="2EBE299E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исследование цветоощущения по полихроматическим таблицам</w:t>
      </w:r>
    </w:p>
    <w:p w14:paraId="0C7714A6" w14:textId="504F560F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определение рефракции с помощью набора пробных линз</w:t>
      </w:r>
    </w:p>
    <w:p w14:paraId="4F5FD9F4" w14:textId="0EA5581E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скиаскопия</w:t>
      </w:r>
    </w:p>
    <w:p w14:paraId="2B394194" w14:textId="78322221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рефрактометрия</w:t>
      </w:r>
    </w:p>
    <w:p w14:paraId="4E959FBC" w14:textId="365444C6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исследование аккомодации</w:t>
      </w:r>
    </w:p>
    <w:p w14:paraId="5D1DC863" w14:textId="59DF3246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исследование зрительной фиксации</w:t>
      </w:r>
    </w:p>
    <w:p w14:paraId="37C35F42" w14:textId="21C0A208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исследование бинокулярных функций (определение</w:t>
      </w:r>
      <w:r w:rsidRPr="00124D14">
        <w:rPr>
          <w:rFonts w:ascii="Times New Roman" w:hAnsi="Times New Roman" w:cs="Times New Roman"/>
          <w:sz w:val="28"/>
          <w:szCs w:val="28"/>
        </w:rPr>
        <w:t xml:space="preserve"> </w:t>
      </w:r>
      <w:r w:rsidRPr="00124D14">
        <w:rPr>
          <w:rFonts w:ascii="Times New Roman" w:hAnsi="Times New Roman" w:cs="Times New Roman"/>
          <w:sz w:val="28"/>
          <w:szCs w:val="28"/>
        </w:rPr>
        <w:t>характера зрения, гетерофории, диплопии, исследование</w:t>
      </w:r>
      <w:r w:rsidRPr="00124D14">
        <w:rPr>
          <w:rFonts w:ascii="Times New Roman" w:hAnsi="Times New Roman" w:cs="Times New Roman"/>
          <w:sz w:val="28"/>
          <w:szCs w:val="28"/>
        </w:rPr>
        <w:t xml:space="preserve"> </w:t>
      </w:r>
      <w:r w:rsidRPr="00124D14">
        <w:rPr>
          <w:rFonts w:ascii="Times New Roman" w:hAnsi="Times New Roman" w:cs="Times New Roman"/>
          <w:sz w:val="28"/>
          <w:szCs w:val="28"/>
        </w:rPr>
        <w:t>конвергенции, измерение угла косоглазия)</w:t>
      </w:r>
    </w:p>
    <w:p w14:paraId="5D2A2F95" w14:textId="7614DF06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экзофтальмометрия</w:t>
      </w:r>
    </w:p>
    <w:p w14:paraId="0B2145F1" w14:textId="77777777" w:rsidR="000832B0" w:rsidRDefault="00124D14" w:rsidP="000832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 xml:space="preserve">осмотр поверхности слизистой верхнего века с помощью его выворота </w:t>
      </w:r>
    </w:p>
    <w:p w14:paraId="0B879B1F" w14:textId="38B4CCCA" w:rsidR="00124D14" w:rsidRPr="000832B0" w:rsidRDefault="00124D14" w:rsidP="000832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2B0">
        <w:rPr>
          <w:rFonts w:ascii="Times New Roman" w:hAnsi="Times New Roman" w:cs="Times New Roman"/>
          <w:sz w:val="28"/>
          <w:szCs w:val="28"/>
        </w:rPr>
        <w:t>тонометрия глаза</w:t>
      </w:r>
    </w:p>
    <w:p w14:paraId="6C56B90B" w14:textId="48969051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офтальмометрия</w:t>
      </w:r>
    </w:p>
    <w:p w14:paraId="5605D175" w14:textId="532B4CAA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периметрия (статическая и кинетическая (динамическая))</w:t>
      </w:r>
    </w:p>
    <w:p w14:paraId="38415616" w14:textId="3F28FC69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офтальмоскопия (прямая и обратная)</w:t>
      </w:r>
    </w:p>
    <w:p w14:paraId="68190B20" w14:textId="2E3655B5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биомикроскопия глазного дна (с помощью контактных и</w:t>
      </w:r>
      <w:r w:rsidRPr="00124D14">
        <w:rPr>
          <w:rFonts w:ascii="Times New Roman" w:hAnsi="Times New Roman" w:cs="Times New Roman"/>
          <w:sz w:val="28"/>
          <w:szCs w:val="28"/>
        </w:rPr>
        <w:t xml:space="preserve"> </w:t>
      </w:r>
      <w:r w:rsidRPr="00124D14">
        <w:rPr>
          <w:rFonts w:ascii="Times New Roman" w:hAnsi="Times New Roman" w:cs="Times New Roman"/>
          <w:sz w:val="28"/>
          <w:szCs w:val="28"/>
        </w:rPr>
        <w:t>бесконтактных линз, выявление патологии центральных и периферических отделов глазного дна)</w:t>
      </w:r>
    </w:p>
    <w:p w14:paraId="23CCBA92" w14:textId="7582D2A6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офтальмохромоскопия</w:t>
      </w:r>
    </w:p>
    <w:p w14:paraId="001E34C1" w14:textId="36D8189A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гониоскопия</w:t>
      </w:r>
    </w:p>
    <w:p w14:paraId="21DA8F0E" w14:textId="1B348DCF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методы исследования проходимости слезных путей,</w:t>
      </w:r>
    </w:p>
    <w:p w14:paraId="58AED5BE" w14:textId="4A310B13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канальцевая и слезно-носовая пробы</w:t>
      </w:r>
    </w:p>
    <w:p w14:paraId="464AB117" w14:textId="5682BFAD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определение времени разрыва слезной пленки, тест Ширмера</w:t>
      </w:r>
    </w:p>
    <w:p w14:paraId="3A789BBE" w14:textId="71003FA3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определение чувствительности роговицы</w:t>
      </w:r>
    </w:p>
    <w:p w14:paraId="3FFBA070" w14:textId="319650B8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выявление дефектов поверхности роговицы</w:t>
      </w:r>
    </w:p>
    <w:p w14:paraId="3346CF6A" w14:textId="6EA36A19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выявление фистулы роговицы, склеры (флюоресцентный тест Зайделя)</w:t>
      </w:r>
    </w:p>
    <w:p w14:paraId="04589769" w14:textId="0E2A3752" w:rsidR="00124D14" w:rsidRPr="00124D14" w:rsidRDefault="00124D14" w:rsidP="00124D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14">
        <w:rPr>
          <w:rFonts w:ascii="Times New Roman" w:hAnsi="Times New Roman" w:cs="Times New Roman"/>
          <w:sz w:val="28"/>
          <w:szCs w:val="28"/>
        </w:rPr>
        <w:t>диафаноскопия глаза</w:t>
      </w:r>
    </w:p>
    <w:sectPr w:rsidR="00124D14" w:rsidRPr="0012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91E9F"/>
    <w:multiLevelType w:val="hybridMultilevel"/>
    <w:tmpl w:val="01CC450E"/>
    <w:lvl w:ilvl="0" w:tplc="63B22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10F35"/>
    <w:multiLevelType w:val="hybridMultilevel"/>
    <w:tmpl w:val="F38E371C"/>
    <w:lvl w:ilvl="0" w:tplc="DDA48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65073">
    <w:abstractNumId w:val="0"/>
  </w:num>
  <w:num w:numId="2" w16cid:durableId="47684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D9"/>
    <w:rsid w:val="000026D9"/>
    <w:rsid w:val="000832B0"/>
    <w:rsid w:val="00124D14"/>
    <w:rsid w:val="006C2405"/>
    <w:rsid w:val="0077641E"/>
    <w:rsid w:val="00C75AFB"/>
    <w:rsid w:val="00EA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E901"/>
  <w15:chartTrackingRefBased/>
  <w15:docId w15:val="{062FAE78-AD56-4CE8-9953-33DED8FB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Раушания</dc:creator>
  <cp:keywords/>
  <dc:description/>
  <cp:lastModifiedBy>Раушания</cp:lastModifiedBy>
  <cp:revision>3</cp:revision>
  <dcterms:created xsi:type="dcterms:W3CDTF">2024-06-12T09:07:00Z</dcterms:created>
  <dcterms:modified xsi:type="dcterms:W3CDTF">2024-06-12T09:49:00Z</dcterms:modified>
</cp:coreProperties>
</file>